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8B6" w:rsidRDefault="00BB6B56">
      <w:pPr>
        <w:rPr>
          <w:b/>
          <w:bCs/>
          <w:sz w:val="44"/>
          <w:szCs w:val="44"/>
        </w:rPr>
      </w:pPr>
      <w:r w:rsidRPr="00BB6B56">
        <w:rPr>
          <w:b/>
          <w:bCs/>
          <w:sz w:val="44"/>
          <w:szCs w:val="44"/>
        </w:rPr>
        <w:t>Buoni Servizio Minori 2025. Operativa dal 19 giugno la piattaforma per la presentazione delle domande</w:t>
      </w:r>
    </w:p>
    <w:p w:rsidR="00BB6B56" w:rsidRDefault="007059FB">
      <w:pPr>
        <w:rPr>
          <w:b/>
          <w:bCs/>
          <w:sz w:val="44"/>
          <w:szCs w:val="44"/>
        </w:rPr>
      </w:pPr>
      <w:r>
        <w:rPr>
          <w:noProof/>
        </w:rPr>
        <w:drawing>
          <wp:inline distT="0" distB="0" distL="0" distR="0" wp14:anchorId="33F6F05D" wp14:editId="71A4A1B8">
            <wp:extent cx="6120130" cy="3888083"/>
            <wp:effectExtent l="0" t="0" r="0" b="0"/>
            <wp:docPr id="4" name="Immagine 2" descr="EQUAL - Più tutele per i minori nella riforma del processo di fami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AL - Più tutele per i minori nella riforma del processo di famigl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888083"/>
                    </a:xfrm>
                    <a:prstGeom prst="rect">
                      <a:avLst/>
                    </a:prstGeom>
                    <a:noFill/>
                    <a:ln>
                      <a:noFill/>
                    </a:ln>
                  </pic:spPr>
                </pic:pic>
              </a:graphicData>
            </a:graphic>
          </wp:inline>
        </w:drawing>
      </w:r>
    </w:p>
    <w:p w:rsidR="00B0638E" w:rsidRPr="00B0638E" w:rsidRDefault="00B0638E" w:rsidP="00B0638E">
      <w:pPr>
        <w:jc w:val="both"/>
      </w:pPr>
      <w:r w:rsidRPr="00B0638E">
        <w:t>La domanda di accesso all’unità di offerta per minori usufruendo del “BUONO SERVIZIO MINORI 3/17 anni” da parte delle famiglie potrà essere presentata a partire dalle ore 12.00 del 19 giugno 2025 fino alle ore 12.00 del 10 luglio 2025.</w:t>
      </w:r>
    </w:p>
    <w:p w:rsidR="00B0638E" w:rsidRPr="00B0638E" w:rsidRDefault="00B0638E" w:rsidP="00B0638E">
      <w:pPr>
        <w:jc w:val="both"/>
        <w:rPr>
          <w:b/>
          <w:bCs/>
        </w:rPr>
      </w:pPr>
      <w:r w:rsidRPr="00B0638E">
        <w:rPr>
          <w:b/>
          <w:bCs/>
        </w:rPr>
        <w:t>IN COSA CONSISTE:</w:t>
      </w:r>
    </w:p>
    <w:p w:rsidR="00B0638E" w:rsidRPr="00B0638E" w:rsidRDefault="00B0638E" w:rsidP="00B0638E">
      <w:pPr>
        <w:jc w:val="both"/>
      </w:pPr>
      <w:r w:rsidRPr="00B0638E">
        <w:t>Il “BUONO SERVIZIO” consiste in un titolo d’acquisto in favore di nuclei familiari per l’abbattimento dei costi di frequenza dei minori presso le Unità di Offerta iscritte nel Catalogo telematico.</w:t>
      </w:r>
    </w:p>
    <w:p w:rsidR="00B0638E" w:rsidRPr="00B0638E" w:rsidRDefault="00B0638E" w:rsidP="00B0638E">
      <w:pPr>
        <w:jc w:val="both"/>
        <w:rPr>
          <w:b/>
          <w:bCs/>
        </w:rPr>
      </w:pPr>
      <w:r w:rsidRPr="00B0638E">
        <w:rPr>
          <w:b/>
          <w:bCs/>
        </w:rPr>
        <w:t>CHI PUO’ ACCEDERE:</w:t>
      </w:r>
    </w:p>
    <w:p w:rsidR="00B0638E" w:rsidRPr="00B0638E" w:rsidRDefault="00B0638E" w:rsidP="00B0638E">
      <w:pPr>
        <w:jc w:val="both"/>
      </w:pPr>
      <w:r w:rsidRPr="00B0638E">
        <w:t>Possono presentare domanda di accesso alla misura, presso le unità di offerta iscritte al Catalogo telematico, i nuclei familiari in cui siano presenti minori residenti in Puglia alla data di presentazione della domanda, che intendano accedere, ad una delle strutture e servizi artt.52, 89, 103 e 104 del Regolamento Regionale in possesso di un ISEE minorenni non superiore a € 20.000,00 e in corso di validità.</w:t>
      </w:r>
    </w:p>
    <w:p w:rsidR="00B0638E" w:rsidRPr="00B0638E" w:rsidRDefault="00B0638E" w:rsidP="00B0638E">
      <w:pPr>
        <w:jc w:val="both"/>
      </w:pPr>
      <w:r w:rsidRPr="00B0638E">
        <w:t>Il presente Avviso trova applicazione nell’annualità 2025/2026 ed il “BUONO” è fruibile nel periodo che va dal 1° settembre 2025 al 31 luglio 2026.</w:t>
      </w:r>
    </w:p>
    <w:p w:rsidR="00B0638E" w:rsidRPr="00B0638E" w:rsidRDefault="00B0638E" w:rsidP="00B0638E">
      <w:pPr>
        <w:jc w:val="both"/>
        <w:rPr>
          <w:b/>
          <w:bCs/>
        </w:rPr>
      </w:pPr>
      <w:r w:rsidRPr="00B0638E">
        <w:rPr>
          <w:b/>
          <w:bCs/>
        </w:rPr>
        <w:t>COME PRESENTARE LA DOMANDA:</w:t>
      </w:r>
    </w:p>
    <w:p w:rsidR="00B0638E" w:rsidRPr="00B0638E" w:rsidRDefault="00B0638E" w:rsidP="00B0638E">
      <w:pPr>
        <w:jc w:val="both"/>
        <w:rPr>
          <w:b/>
          <w:bCs/>
        </w:rPr>
      </w:pPr>
      <w:r w:rsidRPr="00B0638E">
        <w:t xml:space="preserve">  L’istanza deve essere presentata esclusivamente on-line accedendo al seguente indirizzo web:</w:t>
      </w:r>
    </w:p>
    <w:p w:rsidR="00B0638E" w:rsidRPr="00B0638E" w:rsidRDefault="00B0638E" w:rsidP="00B0638E">
      <w:pPr>
        <w:jc w:val="both"/>
        <w:rPr>
          <w:b/>
          <w:bCs/>
        </w:rPr>
      </w:pPr>
      <w:r w:rsidRPr="00B0638E">
        <w:t>https://pugliasocialespid.regione.puglia.it/ords/f?p=10001</w:t>
      </w:r>
    </w:p>
    <w:p w:rsidR="00B0638E" w:rsidRPr="00B0638E" w:rsidRDefault="00B0638E" w:rsidP="00B0638E">
      <w:pPr>
        <w:jc w:val="both"/>
      </w:pPr>
      <w:r w:rsidRPr="00B0638E">
        <w:lastRenderedPageBreak/>
        <w:t>Le famiglie devono preventivamente generare i Codici Famiglia, pre-requisito tecnico per poter presentare le domande di Buono Servizio. Per generare il codice famiglia è necessario preliminarmente essere in possesso di credenziali SPID di livello 2.</w:t>
      </w:r>
    </w:p>
    <w:p w:rsidR="00B0638E" w:rsidRPr="00B0638E" w:rsidRDefault="00B0638E" w:rsidP="00B0638E">
      <w:pPr>
        <w:jc w:val="both"/>
      </w:pPr>
      <w:r w:rsidRPr="00B0638E">
        <w:t>Il Codice Famiglia risulta valido, ai fini della presente procedura, se generato tramite una attestazione ISEE in corso di validità nell’anno solare di riferimento; pertanto il Codice Famiglia acquisito fino al 31.12.2024 non è valido ed occorre richiedere un nuovo Codice Famiglia per l’annualità 2025 relativamente all’ISEE 2025. Il nucleo familiare già in possesso del Codice Famiglia acquisito tramite attestazione ISEE 2025 può utilizzare il medesimo Codice.</w:t>
      </w:r>
    </w:p>
    <w:p w:rsidR="00B0638E" w:rsidRPr="00D54DEE" w:rsidRDefault="00B0638E" w:rsidP="00B0638E">
      <w:pPr>
        <w:jc w:val="both"/>
        <w:rPr>
          <w:rFonts w:eastAsia="Times New Roman" w:cstheme="minorHAnsi"/>
          <w:shd w:val="clear" w:color="auto" w:fill="FFFFFF"/>
          <w:lang w:eastAsia="it-IT"/>
        </w:rPr>
      </w:pPr>
      <w:r w:rsidRPr="002F68DF">
        <w:rPr>
          <w:rFonts w:cstheme="minorHAnsi"/>
        </w:rPr>
        <w:t>Per ulteriori informazioni, relativamente ai requisiti di accesso nonché a tutte le strutture a</w:t>
      </w:r>
      <w:r w:rsidR="007059FB">
        <w:rPr>
          <w:rFonts w:cstheme="minorHAnsi"/>
        </w:rPr>
        <w:t>l</w:t>
      </w:r>
      <w:r w:rsidRPr="002F68DF">
        <w:rPr>
          <w:rFonts w:cstheme="minorHAnsi"/>
        </w:rPr>
        <w:t xml:space="preserve"> seguent</w:t>
      </w:r>
      <w:r w:rsidR="007059FB">
        <w:rPr>
          <w:rFonts w:cstheme="minorHAnsi"/>
        </w:rPr>
        <w:t>e</w:t>
      </w:r>
      <w:r w:rsidRPr="002F68DF">
        <w:rPr>
          <w:rFonts w:cstheme="minorHAnsi"/>
        </w:rPr>
        <w:t xml:space="preserve"> contatt</w:t>
      </w:r>
      <w:r w:rsidR="007059FB">
        <w:rPr>
          <w:rFonts w:cstheme="minorHAnsi"/>
        </w:rPr>
        <w:t>o</w:t>
      </w:r>
      <w:r w:rsidRPr="002F68DF">
        <w:rPr>
          <w:rFonts w:cstheme="minorHAnsi"/>
        </w:rPr>
        <w:t xml:space="preserve"> telefonic</w:t>
      </w:r>
      <w:r w:rsidR="007059FB">
        <w:rPr>
          <w:rFonts w:cstheme="minorHAnsi"/>
        </w:rPr>
        <w:t>o</w:t>
      </w:r>
      <w:r w:rsidRPr="002F68DF">
        <w:rPr>
          <w:rFonts w:cstheme="minorHAnsi"/>
        </w:rPr>
        <w:t>:</w:t>
      </w:r>
    </w:p>
    <w:p w:rsidR="00B0638E" w:rsidRPr="002F68DF" w:rsidRDefault="00B0638E" w:rsidP="00B0638E">
      <w:pPr>
        <w:spacing w:line="256" w:lineRule="auto"/>
        <w:contextualSpacing/>
        <w:jc w:val="both"/>
        <w:rPr>
          <w:rFonts w:cstheme="minorHAnsi"/>
        </w:rPr>
      </w:pPr>
      <w:r w:rsidRPr="002F68DF">
        <w:rPr>
          <w:rFonts w:cstheme="minorHAnsi"/>
        </w:rPr>
        <w:t xml:space="preserve">Assistente </w:t>
      </w:r>
      <w:r>
        <w:rPr>
          <w:rFonts w:cstheme="minorHAnsi"/>
        </w:rPr>
        <w:t>S</w:t>
      </w:r>
      <w:r w:rsidRPr="002F68DF">
        <w:rPr>
          <w:rFonts w:cstheme="minorHAnsi"/>
        </w:rPr>
        <w:t>ociale</w:t>
      </w:r>
      <w:r>
        <w:rPr>
          <w:rFonts w:cstheme="minorHAnsi"/>
        </w:rPr>
        <w:t xml:space="preserve"> Specialista</w:t>
      </w:r>
      <w:r w:rsidRPr="002F68DF">
        <w:rPr>
          <w:rFonts w:cstheme="minorHAnsi"/>
        </w:rPr>
        <w:t xml:space="preserve"> dott.ssa Rosita Zicari: </w:t>
      </w:r>
      <w:hyperlink r:id="rId6" w:history="1">
        <w:r w:rsidRPr="002F68DF">
          <w:rPr>
            <w:rFonts w:cstheme="minorHAnsi"/>
            <w:color w:val="0563C1" w:themeColor="hyperlink"/>
            <w:u w:val="single"/>
          </w:rPr>
          <w:t>r.zicari@comune.ginosa.ta.it</w:t>
        </w:r>
      </w:hyperlink>
      <w:r w:rsidRPr="002F68DF">
        <w:rPr>
          <w:rFonts w:cstheme="minorHAnsi"/>
        </w:rPr>
        <w:t>; - tel. 0998290393</w:t>
      </w:r>
    </w:p>
    <w:p w:rsidR="00B0638E" w:rsidRPr="000F0E75" w:rsidRDefault="00B0638E" w:rsidP="00B0638E">
      <w:pPr>
        <w:jc w:val="both"/>
        <w:rPr>
          <w:rFonts w:cstheme="minorHAnsi"/>
          <w:sz w:val="24"/>
          <w:szCs w:val="24"/>
        </w:rPr>
      </w:pPr>
    </w:p>
    <w:p w:rsidR="00B0638E" w:rsidRPr="000F0E75" w:rsidRDefault="00B0638E" w:rsidP="00B0638E">
      <w:pPr>
        <w:jc w:val="center"/>
        <w:rPr>
          <w:rFonts w:cstheme="minorHAnsi"/>
          <w:sz w:val="24"/>
          <w:szCs w:val="24"/>
        </w:rPr>
      </w:pPr>
      <w:r>
        <w:rPr>
          <w:rFonts w:cstheme="minorHAnsi"/>
          <w:sz w:val="24"/>
          <w:szCs w:val="24"/>
        </w:rPr>
        <w:t xml:space="preserve">                                                                                                                          </w:t>
      </w:r>
      <w:r w:rsidRPr="000F0E75">
        <w:rPr>
          <w:rFonts w:cstheme="minorHAnsi"/>
          <w:sz w:val="24"/>
          <w:szCs w:val="24"/>
        </w:rPr>
        <w:t>IL RUP</w:t>
      </w:r>
    </w:p>
    <w:p w:rsidR="00B0638E" w:rsidRDefault="00B0638E" w:rsidP="00B0638E">
      <w:pPr>
        <w:jc w:val="right"/>
        <w:rPr>
          <w:rFonts w:cstheme="minorHAnsi"/>
          <w:sz w:val="24"/>
          <w:szCs w:val="24"/>
        </w:rPr>
      </w:pPr>
      <w:r w:rsidRPr="000F0E75">
        <w:rPr>
          <w:rFonts w:cstheme="minorHAnsi"/>
          <w:sz w:val="24"/>
          <w:szCs w:val="24"/>
        </w:rPr>
        <w:t>DOTT.SSA CURCI MARIACARMELA</w:t>
      </w:r>
    </w:p>
    <w:p w:rsidR="00B0638E" w:rsidRDefault="00B0638E" w:rsidP="00B0638E">
      <w:pPr>
        <w:jc w:val="center"/>
        <w:rPr>
          <w:rFonts w:cstheme="minorHAnsi"/>
          <w:sz w:val="24"/>
          <w:szCs w:val="24"/>
        </w:rPr>
      </w:pPr>
      <w:r>
        <w:t xml:space="preserve">                                                                                                                                        f.to*</w:t>
      </w:r>
    </w:p>
    <w:p w:rsidR="00B0638E" w:rsidRPr="000F0E75" w:rsidRDefault="00B0638E" w:rsidP="00B0638E">
      <w:pPr>
        <w:jc w:val="right"/>
        <w:rPr>
          <w:rFonts w:cstheme="minorHAnsi"/>
          <w:sz w:val="24"/>
          <w:szCs w:val="24"/>
        </w:rPr>
      </w:pPr>
    </w:p>
    <w:p w:rsidR="00B0638E" w:rsidRDefault="00B0638E" w:rsidP="00B0638E">
      <w:pPr>
        <w:jc w:val="both"/>
      </w:pPr>
      <w:r w:rsidRPr="009210AB">
        <w:t>*firma autografe sostituita a mezzo stampa ai sensi dell’art. 3, comma 2, del D.Lgs. n. 39/1993</w:t>
      </w:r>
    </w:p>
    <w:p w:rsidR="00B0638E" w:rsidRDefault="00B0638E" w:rsidP="00B0638E">
      <w:pPr>
        <w:jc w:val="both"/>
        <w:rPr>
          <w:sz w:val="44"/>
          <w:szCs w:val="44"/>
        </w:rPr>
      </w:pPr>
    </w:p>
    <w:p w:rsidR="00B0638E" w:rsidRPr="00B0638E" w:rsidRDefault="00B0638E" w:rsidP="00B0638E">
      <w:pPr>
        <w:jc w:val="both"/>
        <w:rPr>
          <w:sz w:val="44"/>
          <w:szCs w:val="44"/>
        </w:rPr>
      </w:pPr>
    </w:p>
    <w:sectPr w:rsidR="00B0638E" w:rsidRPr="00B063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EE0"/>
    <w:multiLevelType w:val="multilevel"/>
    <w:tmpl w:val="CC04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A360C0"/>
    <w:multiLevelType w:val="multilevel"/>
    <w:tmpl w:val="025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897228">
    <w:abstractNumId w:val="0"/>
  </w:num>
  <w:num w:numId="2" w16cid:durableId="1900508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56"/>
    <w:rsid w:val="002F58B6"/>
    <w:rsid w:val="005B394C"/>
    <w:rsid w:val="005E5CB2"/>
    <w:rsid w:val="007059FB"/>
    <w:rsid w:val="00A7444C"/>
    <w:rsid w:val="00B0638E"/>
    <w:rsid w:val="00B20489"/>
    <w:rsid w:val="00BB6B56"/>
    <w:rsid w:val="00F83E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B9C9"/>
  <w15:chartTrackingRefBased/>
  <w15:docId w15:val="{5785DA21-1223-4AD1-978F-C2B44F83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B6B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B6B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B6B5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B6B5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B6B5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B6B5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B6B5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B6B5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B6B5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B6B5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B6B5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B6B5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B6B5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B6B5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B6B5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B6B5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B6B5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B6B56"/>
    <w:rPr>
      <w:rFonts w:eastAsiaTheme="majorEastAsia" w:cstheme="majorBidi"/>
      <w:color w:val="272727" w:themeColor="text1" w:themeTint="D8"/>
    </w:rPr>
  </w:style>
  <w:style w:type="paragraph" w:styleId="Titolo">
    <w:name w:val="Title"/>
    <w:basedOn w:val="Normale"/>
    <w:next w:val="Normale"/>
    <w:link w:val="TitoloCarattere"/>
    <w:uiPriority w:val="10"/>
    <w:qFormat/>
    <w:rsid w:val="00BB6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B6B5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B6B5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B6B5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B6B5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B6B56"/>
    <w:rPr>
      <w:i/>
      <w:iCs/>
      <w:color w:val="404040" w:themeColor="text1" w:themeTint="BF"/>
    </w:rPr>
  </w:style>
  <w:style w:type="paragraph" w:styleId="Paragrafoelenco">
    <w:name w:val="List Paragraph"/>
    <w:basedOn w:val="Normale"/>
    <w:uiPriority w:val="34"/>
    <w:qFormat/>
    <w:rsid w:val="00BB6B56"/>
    <w:pPr>
      <w:ind w:left="720"/>
      <w:contextualSpacing/>
    </w:pPr>
  </w:style>
  <w:style w:type="character" w:styleId="Enfasiintensa">
    <w:name w:val="Intense Emphasis"/>
    <w:basedOn w:val="Carpredefinitoparagrafo"/>
    <w:uiPriority w:val="21"/>
    <w:qFormat/>
    <w:rsid w:val="00BB6B56"/>
    <w:rPr>
      <w:i/>
      <w:iCs/>
      <w:color w:val="2F5496" w:themeColor="accent1" w:themeShade="BF"/>
    </w:rPr>
  </w:style>
  <w:style w:type="paragraph" w:styleId="Citazioneintensa">
    <w:name w:val="Intense Quote"/>
    <w:basedOn w:val="Normale"/>
    <w:next w:val="Normale"/>
    <w:link w:val="CitazioneintensaCarattere"/>
    <w:uiPriority w:val="30"/>
    <w:qFormat/>
    <w:rsid w:val="00BB6B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B6B56"/>
    <w:rPr>
      <w:i/>
      <w:iCs/>
      <w:color w:val="2F5496" w:themeColor="accent1" w:themeShade="BF"/>
    </w:rPr>
  </w:style>
  <w:style w:type="character" w:styleId="Riferimentointenso">
    <w:name w:val="Intense Reference"/>
    <w:basedOn w:val="Carpredefinitoparagrafo"/>
    <w:uiPriority w:val="32"/>
    <w:qFormat/>
    <w:rsid w:val="00BB6B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26709">
      <w:bodyDiv w:val="1"/>
      <w:marLeft w:val="0"/>
      <w:marRight w:val="0"/>
      <w:marTop w:val="0"/>
      <w:marBottom w:val="0"/>
      <w:divBdr>
        <w:top w:val="none" w:sz="0" w:space="0" w:color="auto"/>
        <w:left w:val="none" w:sz="0" w:space="0" w:color="auto"/>
        <w:bottom w:val="none" w:sz="0" w:space="0" w:color="auto"/>
        <w:right w:val="none" w:sz="0" w:space="0" w:color="auto"/>
      </w:divBdr>
    </w:div>
    <w:div w:id="209296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zicari@comune.ginosa.ta.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404</Words>
  <Characters>2306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Asus_i5</dc:creator>
  <cp:keywords/>
  <dc:description/>
  <cp:lastModifiedBy>Asus_i5</cp:lastModifiedBy>
  <cp:revision>3</cp:revision>
  <dcterms:created xsi:type="dcterms:W3CDTF">2025-06-17T17:04:00Z</dcterms:created>
  <dcterms:modified xsi:type="dcterms:W3CDTF">2025-06-18T09:31:00Z</dcterms:modified>
</cp:coreProperties>
</file>