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73A" w:rsidRDefault="00EC773A" w:rsidP="00EC773A">
      <w:pPr>
        <w:jc w:val="both"/>
        <w:rPr>
          <w:b/>
          <w:sz w:val="32"/>
          <w:szCs w:val="32"/>
        </w:rPr>
      </w:pPr>
    </w:p>
    <w:p w:rsidR="00BB6583" w:rsidRDefault="00BB6583" w:rsidP="00BB6583">
      <w:pPr>
        <w:tabs>
          <w:tab w:val="left" w:pos="4111"/>
        </w:tabs>
        <w:jc w:val="both"/>
      </w:pPr>
    </w:p>
    <w:p w:rsidR="00BB6583" w:rsidRDefault="00BB6583" w:rsidP="00BB6583">
      <w:pPr>
        <w:pStyle w:val="Titolo"/>
        <w:ind w:right="-1"/>
        <w:rPr>
          <w:sz w:val="16"/>
        </w:rPr>
      </w:pPr>
      <w:r>
        <w:rPr>
          <w:noProof/>
        </w:rPr>
        <w:drawing>
          <wp:anchor distT="0" distB="0" distL="114300" distR="114300" simplePos="0" relativeHeight="251658240" behindDoc="1" locked="0" layoutInCell="0" allowOverlap="1">
            <wp:simplePos x="0" y="0"/>
            <wp:positionH relativeFrom="column">
              <wp:posOffset>180975</wp:posOffset>
            </wp:positionH>
            <wp:positionV relativeFrom="paragraph">
              <wp:posOffset>635</wp:posOffset>
            </wp:positionV>
            <wp:extent cx="725805" cy="725805"/>
            <wp:effectExtent l="19050" t="0" r="0" b="0"/>
            <wp:wrapTight wrapText="bothSides">
              <wp:wrapPolygon edited="0">
                <wp:start x="-567" y="0"/>
                <wp:lineTo x="-567" y="20976"/>
                <wp:lineTo x="21543" y="20976"/>
                <wp:lineTo x="21543" y="0"/>
                <wp:lineTo x="-567" y="0"/>
              </wp:wrapPolygon>
            </wp:wrapTight>
            <wp:docPr id="2" name="Immagine 2" descr="Castellan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astellaneta"/>
                    <pic:cNvPicPr>
                      <a:picLocks noChangeAspect="1" noChangeArrowheads="1"/>
                    </pic:cNvPicPr>
                  </pic:nvPicPr>
                  <pic:blipFill>
                    <a:blip r:embed="rId5" cstate="print"/>
                    <a:srcRect/>
                    <a:stretch>
                      <a:fillRect/>
                    </a:stretch>
                  </pic:blipFill>
                  <pic:spPr bwMode="auto">
                    <a:xfrm>
                      <a:off x="0" y="0"/>
                      <a:ext cx="725805" cy="725805"/>
                    </a:xfrm>
                    <a:prstGeom prst="rect">
                      <a:avLst/>
                    </a:prstGeom>
                    <a:noFill/>
                  </pic:spPr>
                </pic:pic>
              </a:graphicData>
            </a:graphic>
          </wp:anchor>
        </w:drawing>
      </w:r>
      <w:r>
        <w:rPr>
          <w:sz w:val="56"/>
        </w:rPr>
        <w:t xml:space="preserve">COMUNE </w:t>
      </w:r>
      <w:proofErr w:type="spellStart"/>
      <w:r>
        <w:rPr>
          <w:sz w:val="56"/>
        </w:rPr>
        <w:t>DI</w:t>
      </w:r>
      <w:proofErr w:type="spellEnd"/>
      <w:r>
        <w:rPr>
          <w:sz w:val="56"/>
        </w:rPr>
        <w:t xml:space="preserve"> CASTELLANETA</w:t>
      </w:r>
    </w:p>
    <w:p w:rsidR="00BB6583" w:rsidRDefault="00BB6583" w:rsidP="00BB6583">
      <w:pPr>
        <w:pStyle w:val="Titolo"/>
        <w:jc w:val="left"/>
        <w:rPr>
          <w:sz w:val="20"/>
        </w:rPr>
      </w:pPr>
      <w:r>
        <w:rPr>
          <w:sz w:val="16"/>
        </w:rPr>
        <w:t xml:space="preserve">         C.A.P. 74011                                                                                                                                Cod. </w:t>
      </w:r>
      <w:proofErr w:type="spellStart"/>
      <w:r>
        <w:rPr>
          <w:sz w:val="16"/>
        </w:rPr>
        <w:t>Fisc</w:t>
      </w:r>
      <w:proofErr w:type="spellEnd"/>
      <w:r>
        <w:rPr>
          <w:sz w:val="16"/>
        </w:rPr>
        <w:t>.: 80012250736</w:t>
      </w:r>
    </w:p>
    <w:p w:rsidR="00BB6583" w:rsidRDefault="00BB6583" w:rsidP="00BB6583">
      <w:pPr>
        <w:pStyle w:val="Titolo"/>
        <w:rPr>
          <w:sz w:val="32"/>
        </w:rPr>
      </w:pPr>
      <w:r>
        <w:rPr>
          <w:b w:val="0"/>
          <w:sz w:val="20"/>
        </w:rPr>
        <w:t xml:space="preserve">PROVINCIA </w:t>
      </w:r>
      <w:proofErr w:type="spellStart"/>
      <w:r>
        <w:rPr>
          <w:b w:val="0"/>
          <w:sz w:val="20"/>
        </w:rPr>
        <w:t>DI</w:t>
      </w:r>
      <w:proofErr w:type="spellEnd"/>
      <w:r>
        <w:rPr>
          <w:b w:val="0"/>
          <w:sz w:val="20"/>
        </w:rPr>
        <w:t xml:space="preserve"> TARANTO</w:t>
      </w:r>
    </w:p>
    <w:p w:rsidR="00EC773A" w:rsidRDefault="00EC773A" w:rsidP="00EC773A">
      <w:pPr>
        <w:jc w:val="both"/>
        <w:rPr>
          <w:b/>
          <w:sz w:val="32"/>
          <w:szCs w:val="32"/>
        </w:rPr>
      </w:pPr>
    </w:p>
    <w:p w:rsidR="00EC773A" w:rsidRPr="00BB6583" w:rsidRDefault="00EC773A" w:rsidP="00EC773A">
      <w:pPr>
        <w:jc w:val="both"/>
        <w:rPr>
          <w:b/>
          <w:sz w:val="36"/>
          <w:szCs w:val="36"/>
        </w:rPr>
      </w:pPr>
    </w:p>
    <w:p w:rsidR="00C25CC7" w:rsidRPr="00BB6583" w:rsidRDefault="00C25CC7" w:rsidP="00EC773A">
      <w:pPr>
        <w:jc w:val="both"/>
        <w:rPr>
          <w:b/>
          <w:sz w:val="36"/>
          <w:szCs w:val="36"/>
        </w:rPr>
      </w:pPr>
      <w:r w:rsidRPr="00BB6583">
        <w:rPr>
          <w:b/>
          <w:sz w:val="36"/>
          <w:szCs w:val="36"/>
        </w:rPr>
        <w:t>CENSIMENTO AMIANTO</w:t>
      </w:r>
      <w:r w:rsidR="00EC773A" w:rsidRPr="00BB6583">
        <w:rPr>
          <w:b/>
          <w:sz w:val="36"/>
          <w:szCs w:val="36"/>
        </w:rPr>
        <w:t>: scade il 24 aprile 2017 il termine per compilare la scheda di autonotifica</w:t>
      </w:r>
    </w:p>
    <w:p w:rsidR="00C25CC7" w:rsidRPr="00BB6583" w:rsidRDefault="00C25CC7">
      <w:pPr>
        <w:rPr>
          <w:sz w:val="24"/>
          <w:szCs w:val="24"/>
        </w:rPr>
      </w:pPr>
    </w:p>
    <w:p w:rsidR="00EC773A" w:rsidRPr="00BB6583" w:rsidRDefault="00EC773A">
      <w:pPr>
        <w:rPr>
          <w:sz w:val="24"/>
          <w:szCs w:val="24"/>
        </w:rPr>
      </w:pPr>
    </w:p>
    <w:p w:rsidR="00C25CC7" w:rsidRPr="00BB6583" w:rsidRDefault="00C25CC7" w:rsidP="00C25CC7">
      <w:pPr>
        <w:jc w:val="both"/>
        <w:rPr>
          <w:sz w:val="24"/>
          <w:szCs w:val="24"/>
        </w:rPr>
      </w:pPr>
      <w:r w:rsidRPr="00BB6583">
        <w:rPr>
          <w:sz w:val="24"/>
          <w:szCs w:val="24"/>
        </w:rPr>
        <w:t xml:space="preserve">In attuazione del “Piano regionale definitivo di protezione dell’ambiente, decontaminazione, smaltimento e bonifica ai fini della difesa dai pericoli derivanti dall’amianto in Puglia (PRA)”, la Giunta Regionale, con deliberazione n. 1689 del 02 novembre 2016 ha prorogato il termine ultimo per la compilazione della </w:t>
      </w:r>
      <w:r w:rsidRPr="00BB6583">
        <w:rPr>
          <w:b/>
          <w:sz w:val="24"/>
          <w:szCs w:val="24"/>
          <w:u w:val="single"/>
        </w:rPr>
        <w:t>scheda di autonotifica</w:t>
      </w:r>
      <w:r w:rsidRPr="00BB6583">
        <w:rPr>
          <w:sz w:val="24"/>
          <w:szCs w:val="24"/>
        </w:rPr>
        <w:t xml:space="preserve"> prevista dalla deliberazione n. 908 del 06 maggio 2015, con la quale la Regione Puglia ha approvato il Piano Regionale Amianto. </w:t>
      </w:r>
    </w:p>
    <w:p w:rsidR="00C25CC7" w:rsidRPr="00BB6583" w:rsidRDefault="00C25CC7" w:rsidP="00C25CC7">
      <w:pPr>
        <w:jc w:val="both"/>
        <w:rPr>
          <w:sz w:val="24"/>
          <w:szCs w:val="24"/>
        </w:rPr>
      </w:pPr>
      <w:r w:rsidRPr="00BB6583">
        <w:rPr>
          <w:sz w:val="24"/>
          <w:szCs w:val="24"/>
        </w:rPr>
        <w:t xml:space="preserve">La proroga è di ulteriori 180 gg. a decorrere dal 24 ottobre 2016 (pertanto la nuova scadenza è posticipata al </w:t>
      </w:r>
      <w:r w:rsidRPr="00BB6583">
        <w:rPr>
          <w:b/>
          <w:sz w:val="24"/>
          <w:szCs w:val="24"/>
        </w:rPr>
        <w:t>24 aprile 2017</w:t>
      </w:r>
      <w:r w:rsidRPr="00BB6583">
        <w:rPr>
          <w:sz w:val="24"/>
          <w:szCs w:val="24"/>
        </w:rPr>
        <w:t>).</w:t>
      </w:r>
    </w:p>
    <w:p w:rsidR="00C25CC7" w:rsidRPr="00BB6583" w:rsidRDefault="00C25CC7" w:rsidP="00C25CC7">
      <w:pPr>
        <w:jc w:val="both"/>
        <w:rPr>
          <w:sz w:val="24"/>
          <w:szCs w:val="24"/>
        </w:rPr>
      </w:pPr>
      <w:r w:rsidRPr="00BB6583">
        <w:rPr>
          <w:sz w:val="24"/>
          <w:szCs w:val="24"/>
        </w:rPr>
        <w:t xml:space="preserve"> Il censimento si effettua esclusivamente on-line, previo registrazione/accreditamento e compilazione della scheda di autonotifica presente al seguente link:  </w:t>
      </w:r>
    </w:p>
    <w:p w:rsidR="00C25CC7" w:rsidRPr="00BB6583" w:rsidRDefault="00C25CC7">
      <w:pPr>
        <w:rPr>
          <w:sz w:val="24"/>
          <w:szCs w:val="24"/>
        </w:rPr>
      </w:pPr>
    </w:p>
    <w:p w:rsidR="00C25CC7" w:rsidRPr="00BB6583" w:rsidRDefault="00F50393">
      <w:pPr>
        <w:rPr>
          <w:sz w:val="24"/>
          <w:szCs w:val="24"/>
        </w:rPr>
      </w:pPr>
      <w:hyperlink r:id="rId6" w:history="1">
        <w:r w:rsidR="00C25CC7" w:rsidRPr="00BB6583">
          <w:rPr>
            <w:rStyle w:val="Collegamentoipertestuale"/>
            <w:sz w:val="24"/>
            <w:szCs w:val="24"/>
          </w:rPr>
          <w:t>http://www.sit.puglia.it/portal/portale_orp/Piano+Amianto</w:t>
        </w:r>
      </w:hyperlink>
    </w:p>
    <w:p w:rsidR="00C25CC7" w:rsidRPr="00BB6583" w:rsidRDefault="00C25CC7">
      <w:pPr>
        <w:rPr>
          <w:sz w:val="24"/>
          <w:szCs w:val="24"/>
        </w:rPr>
      </w:pPr>
    </w:p>
    <w:p w:rsidR="00C25CC7" w:rsidRPr="00BB6583" w:rsidRDefault="00C25CC7">
      <w:pPr>
        <w:rPr>
          <w:sz w:val="24"/>
          <w:szCs w:val="24"/>
        </w:rPr>
      </w:pPr>
    </w:p>
    <w:p w:rsidR="00742268" w:rsidRPr="00BB6583" w:rsidRDefault="00C25CC7" w:rsidP="00EC773A">
      <w:pPr>
        <w:jc w:val="both"/>
        <w:rPr>
          <w:sz w:val="24"/>
          <w:szCs w:val="24"/>
        </w:rPr>
      </w:pPr>
      <w:r w:rsidRPr="00BB6583">
        <w:rPr>
          <w:sz w:val="24"/>
          <w:szCs w:val="24"/>
        </w:rPr>
        <w:t>La compilazione della scheda di autonotifica è un obbligo di legge</w:t>
      </w:r>
      <w:r w:rsidR="00EC773A" w:rsidRPr="00BB6583">
        <w:rPr>
          <w:sz w:val="24"/>
          <w:szCs w:val="24"/>
        </w:rPr>
        <w:t>. La mancata compilazione potrebbe comportare controlli ed applicazioni di sanzioni a carico dei trasgressori.</w:t>
      </w:r>
    </w:p>
    <w:p w:rsidR="00EC773A" w:rsidRPr="00BB6583" w:rsidRDefault="00EC773A" w:rsidP="00EC773A">
      <w:pPr>
        <w:jc w:val="both"/>
        <w:rPr>
          <w:sz w:val="24"/>
          <w:szCs w:val="24"/>
        </w:rPr>
      </w:pPr>
    </w:p>
    <w:p w:rsidR="00EC773A" w:rsidRPr="00BB6583" w:rsidRDefault="00EC773A" w:rsidP="00EC773A">
      <w:pPr>
        <w:jc w:val="both"/>
        <w:rPr>
          <w:sz w:val="24"/>
          <w:szCs w:val="24"/>
        </w:rPr>
      </w:pPr>
    </w:p>
    <w:p w:rsidR="00EC773A" w:rsidRPr="00BB6583" w:rsidRDefault="00EC773A" w:rsidP="00EC773A">
      <w:pPr>
        <w:jc w:val="center"/>
        <w:rPr>
          <w:sz w:val="24"/>
          <w:szCs w:val="24"/>
        </w:rPr>
      </w:pPr>
      <w:r w:rsidRPr="00BB6583">
        <w:rPr>
          <w:sz w:val="24"/>
          <w:szCs w:val="24"/>
        </w:rPr>
        <w:t>L’Assessore all’Ambiente</w:t>
      </w:r>
    </w:p>
    <w:p w:rsidR="00EC773A" w:rsidRPr="00BB6583" w:rsidRDefault="00EC773A" w:rsidP="00EC773A">
      <w:pPr>
        <w:jc w:val="center"/>
        <w:rPr>
          <w:sz w:val="24"/>
          <w:szCs w:val="24"/>
        </w:rPr>
      </w:pPr>
      <w:r w:rsidRPr="00BB6583">
        <w:rPr>
          <w:sz w:val="24"/>
          <w:szCs w:val="24"/>
        </w:rPr>
        <w:t xml:space="preserve">dott. </w:t>
      </w:r>
      <w:proofErr w:type="spellStart"/>
      <w:r w:rsidR="00BB6583" w:rsidRPr="00BB6583">
        <w:rPr>
          <w:sz w:val="24"/>
          <w:szCs w:val="24"/>
        </w:rPr>
        <w:t>Gianrocco</w:t>
      </w:r>
      <w:proofErr w:type="spellEnd"/>
      <w:r w:rsidR="00BB6583" w:rsidRPr="00BB6583">
        <w:rPr>
          <w:sz w:val="24"/>
          <w:szCs w:val="24"/>
        </w:rPr>
        <w:t xml:space="preserve"> De </w:t>
      </w:r>
      <w:proofErr w:type="spellStart"/>
      <w:r w:rsidR="00BB6583" w:rsidRPr="00BB6583">
        <w:rPr>
          <w:sz w:val="24"/>
          <w:szCs w:val="24"/>
        </w:rPr>
        <w:t>Marinis</w:t>
      </w:r>
      <w:proofErr w:type="spellEnd"/>
    </w:p>
    <w:sectPr w:rsidR="00EC773A" w:rsidRPr="00BB6583" w:rsidSect="0074226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proofState w:spelling="clean"/>
  <w:defaultTabStop w:val="708"/>
  <w:hyphenationZone w:val="283"/>
  <w:characterSpacingControl w:val="doNotCompress"/>
  <w:compat/>
  <w:rsids>
    <w:rsidRoot w:val="00C25CC7"/>
    <w:rsid w:val="00742268"/>
    <w:rsid w:val="00B64783"/>
    <w:rsid w:val="00BB6583"/>
    <w:rsid w:val="00C25CC7"/>
    <w:rsid w:val="00EC773A"/>
    <w:rsid w:val="00F5039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4226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25CC7"/>
    <w:rPr>
      <w:color w:val="0000FF" w:themeColor="hyperlink"/>
      <w:u w:val="single"/>
    </w:rPr>
  </w:style>
  <w:style w:type="paragraph" w:styleId="Titolo">
    <w:name w:val="Title"/>
    <w:basedOn w:val="Normale"/>
    <w:link w:val="TitoloCarattere"/>
    <w:qFormat/>
    <w:rsid w:val="00EC773A"/>
    <w:pPr>
      <w:jc w:val="center"/>
    </w:pPr>
    <w:rPr>
      <w:rFonts w:ascii="Times New Roman" w:eastAsia="Times New Roman" w:hAnsi="Times New Roman" w:cs="Times New Roman"/>
      <w:b/>
      <w:sz w:val="28"/>
      <w:szCs w:val="20"/>
      <w:lang w:eastAsia="it-IT"/>
    </w:rPr>
  </w:style>
  <w:style w:type="character" w:customStyle="1" w:styleId="TitoloCarattere">
    <w:name w:val="Titolo Carattere"/>
    <w:basedOn w:val="Carpredefinitoparagrafo"/>
    <w:link w:val="Titolo"/>
    <w:rsid w:val="00EC773A"/>
    <w:rPr>
      <w:rFonts w:ascii="Times New Roman" w:eastAsia="Times New Roman" w:hAnsi="Times New Roman" w:cs="Times New Roman"/>
      <w:b/>
      <w:sz w:val="28"/>
      <w:szCs w:val="20"/>
      <w:lang w:eastAsia="it-IT"/>
    </w:rPr>
  </w:style>
  <w:style w:type="paragraph" w:styleId="Testofumetto">
    <w:name w:val="Balloon Text"/>
    <w:basedOn w:val="Normale"/>
    <w:link w:val="TestofumettoCarattere"/>
    <w:uiPriority w:val="99"/>
    <w:semiHidden/>
    <w:unhideWhenUsed/>
    <w:rsid w:val="00EC773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C77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47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sit.puglia.it/portal/portale_orp/Piano+Amiant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38A8F5-4D14-4BDB-9839-8C1EF4395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214</Words>
  <Characters>1225</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paolo.larizza</dc:creator>
  <cp:lastModifiedBy>paolo.larizza</cp:lastModifiedBy>
  <cp:revision>3</cp:revision>
  <cp:lastPrinted>2017-04-04T11:24:00Z</cp:lastPrinted>
  <dcterms:created xsi:type="dcterms:W3CDTF">2017-04-04T11:05:00Z</dcterms:created>
  <dcterms:modified xsi:type="dcterms:W3CDTF">2017-04-04T11:33:00Z</dcterms:modified>
</cp:coreProperties>
</file>